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Ханты-Мансийского автономного округа - Югры </w:t>
      </w:r>
      <w:r>
        <w:rPr>
          <w:rStyle w:val="cat-FIOgrp-7rplc-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</w:t>
      </w:r>
      <w:r>
        <w:rPr>
          <w:rStyle w:val="cat-FIOgrp-8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834-2806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/2026 по исковому заявлению </w:t>
      </w:r>
      <w:r>
        <w:rPr>
          <w:rFonts w:ascii="Times New Roman" w:eastAsia="Times New Roman" w:hAnsi="Times New Roman" w:cs="Times New Roman"/>
          <w:sz w:val="25"/>
          <w:szCs w:val="25"/>
        </w:rPr>
        <w:t>АО ПКО «ЦДУ»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</w:rPr>
        <w:t>Турдубаеву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0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</w:t>
      </w:r>
      <w:r>
        <w:rPr>
          <w:rFonts w:ascii="Times New Roman" w:eastAsia="Times New Roman" w:hAnsi="Times New Roman" w:cs="Times New Roman"/>
          <w:sz w:val="25"/>
          <w:szCs w:val="25"/>
        </w:rPr>
        <w:t>АО ПКО «ЦДУ»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 </w:t>
      </w:r>
      <w:r>
        <w:rPr>
          <w:rFonts w:ascii="Times New Roman" w:eastAsia="Times New Roman" w:hAnsi="Times New Roman" w:cs="Times New Roman"/>
          <w:sz w:val="25"/>
          <w:szCs w:val="25"/>
        </w:rPr>
        <w:t>7730592401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Fonts w:ascii="Times New Roman" w:eastAsia="Times New Roman" w:hAnsi="Times New Roman" w:cs="Times New Roman"/>
          <w:sz w:val="25"/>
          <w:szCs w:val="25"/>
        </w:rPr>
        <w:t>Турдубаеву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0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ИНН: </w:t>
      </w:r>
      <w:r>
        <w:rPr>
          <w:rStyle w:val="cat-PhoneNumbergrp-18rplc-1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6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ХМАО-Югре в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г.Ханты-Мансийске</w:t>
      </w:r>
      <w:r>
        <w:rPr>
          <w:rFonts w:ascii="Times New Roman" w:eastAsia="Times New Roman" w:hAnsi="Times New Roman" w:cs="Times New Roman"/>
          <w:sz w:val="25"/>
          <w:szCs w:val="25"/>
        </w:rPr>
        <w:t>, ИНН:860105289090</w:t>
      </w:r>
      <w:r>
        <w:rPr>
          <w:rFonts w:ascii="Times New Roman" w:eastAsia="Times New Roman" w:hAnsi="Times New Roman" w:cs="Times New Roman"/>
          <w:sz w:val="25"/>
          <w:szCs w:val="25"/>
        </w:rPr>
        <w:t>)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Турдубаева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1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АО ПКО «ЦДУ»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задолженность по договору займа №</w:t>
      </w:r>
      <w:r>
        <w:rPr>
          <w:rStyle w:val="cat-UserDefinedgrp-2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03.04.2025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Sumgrp-10rplc-17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1rplc-18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2rplc-19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16.04.2025 по 25.09.</w:t>
      </w:r>
      <w:r>
        <w:rPr>
          <w:rStyle w:val="cat-PhoneNumbergrp-19rplc-22"/>
          <w:rFonts w:ascii="Times New Roman" w:eastAsia="Times New Roman" w:hAnsi="Times New Roman" w:cs="Times New Roman"/>
          <w:sz w:val="25"/>
          <w:szCs w:val="25"/>
        </w:rPr>
        <w:t>телефон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Sumgrp-13rplc-2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</w:t>
      </w:r>
      <w:r>
        <w:rPr>
          <w:rFonts w:ascii="Times New Roman" w:eastAsia="Times New Roman" w:hAnsi="Times New Roman" w:cs="Times New Roman"/>
          <w:sz w:val="25"/>
          <w:szCs w:val="25"/>
        </w:rPr>
        <w:t>штраф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-3300, 00 руб.</w:t>
      </w:r>
      <w:r>
        <w:rPr>
          <w:rFonts w:ascii="Times New Roman" w:eastAsia="Times New Roman" w:hAnsi="Times New Roman" w:cs="Times New Roman"/>
          <w:sz w:val="25"/>
          <w:szCs w:val="25"/>
        </w:rPr>
        <w:t>-дополнительные услуги по включению в список застрахованных лиц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Турдубаева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1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АО ПКО «ЦДУ»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расходы по оплате государственной пошлины в размере </w:t>
      </w:r>
      <w:r>
        <w:rPr>
          <w:rStyle w:val="cat-Sumgrp-14rplc-2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почтовые расходы в размере </w:t>
      </w:r>
      <w:r>
        <w:rPr>
          <w:rStyle w:val="cat-Sumgrp-15rplc-27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9rplc-28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FIOgrp-9rplc-29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0rplc-9">
    <w:name w:val="cat-UserDefined grp-20 rplc-9"/>
    <w:basedOn w:val="DefaultParagraphFont"/>
  </w:style>
  <w:style w:type="character" w:customStyle="1" w:styleId="cat-PhoneNumbergrp-18rplc-10">
    <w:name w:val="cat-PhoneNumber grp-18 rplc-10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Sumgrp-10rplc-17">
    <w:name w:val="cat-Sum grp-10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PhoneNumbergrp-19rplc-22">
    <w:name w:val="cat-PhoneNumber grp-19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UserDefinedgrp-21rplc-24">
    <w:name w:val="cat-UserDefined grp-21 rplc-24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FIOgrp-9rplc-29">
    <w:name w:val="cat-FIO grp-9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